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C71889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6Б класс (17</w:t>
      </w:r>
      <w:r w:rsidR="00920A7B">
        <w:rPr>
          <w:rFonts w:ascii="Times New Roman" w:hAnsi="Times New Roman" w:cs="Times New Roman"/>
        </w:rPr>
        <w:t>.04.2020)</w:t>
      </w:r>
    </w:p>
    <w:p w:rsidR="00920A7B" w:rsidRDefault="00920A7B" w:rsidP="00920A7B">
      <w:pPr>
        <w:jc w:val="center"/>
        <w:rPr>
          <w:rFonts w:ascii="Times New Roman" w:hAnsi="Times New Roman" w:cs="Times New Roman"/>
          <w:sz w:val="24"/>
        </w:rPr>
      </w:pPr>
      <w:r w:rsidRPr="00920A7B">
        <w:rPr>
          <w:rFonts w:ascii="Times New Roman" w:hAnsi="Times New Roman" w:cs="Times New Roman"/>
          <w:sz w:val="24"/>
        </w:rPr>
        <w:t>Тема</w:t>
      </w:r>
      <w:r w:rsidRPr="00E43B1C">
        <w:rPr>
          <w:rFonts w:ascii="Times New Roman" w:hAnsi="Times New Roman" w:cs="Times New Roman"/>
          <w:sz w:val="24"/>
        </w:rPr>
        <w:t>: «</w:t>
      </w:r>
      <w:r w:rsidR="00434D12" w:rsidRPr="00434D12">
        <w:rPr>
          <w:rFonts w:ascii="Times New Roman" w:hAnsi="Times New Roman" w:cs="Times New Roman"/>
          <w:sz w:val="24"/>
        </w:rPr>
        <w:t>Программная у</w:t>
      </w:r>
      <w:r w:rsidR="00434D12">
        <w:rPr>
          <w:rFonts w:ascii="Times New Roman" w:hAnsi="Times New Roman" w:cs="Times New Roman"/>
          <w:sz w:val="24"/>
        </w:rPr>
        <w:t>вертюра Л.В. Бетховена «Эгмонт</w:t>
      </w:r>
      <w:r w:rsidRPr="00434D12">
        <w:rPr>
          <w:rFonts w:ascii="Times New Roman" w:hAnsi="Times New Roman" w:cs="Times New Roman"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C71889" w:rsidRDefault="00C71889" w:rsidP="00C71889">
      <w:pPr>
        <w:jc w:val="center"/>
        <w:rPr>
          <w:rFonts w:ascii="Times New Roman" w:hAnsi="Times New Roman" w:cs="Times New Roman"/>
          <w:sz w:val="24"/>
        </w:rPr>
      </w:pPr>
      <w:r w:rsidRPr="00920A7B">
        <w:rPr>
          <w:rFonts w:ascii="Times New Roman" w:hAnsi="Times New Roman" w:cs="Times New Roman"/>
          <w:sz w:val="24"/>
        </w:rPr>
        <w:t>Тема</w:t>
      </w:r>
      <w:r w:rsidRPr="00E43B1C">
        <w:rPr>
          <w:rFonts w:ascii="Times New Roman" w:hAnsi="Times New Roman" w:cs="Times New Roman"/>
          <w:sz w:val="24"/>
        </w:rPr>
        <w:t xml:space="preserve">: </w:t>
      </w:r>
      <w:r w:rsidRPr="00282F3F">
        <w:rPr>
          <w:rFonts w:ascii="Times New Roman" w:hAnsi="Times New Roman" w:cs="Times New Roman"/>
          <w:b/>
          <w:sz w:val="24"/>
        </w:rPr>
        <w:t>«Программная увертюра Л.В. Бетховена «Эгмонт</w:t>
      </w:r>
      <w:r w:rsidRPr="00DB37DC">
        <w:rPr>
          <w:rFonts w:ascii="Times New Roman" w:hAnsi="Times New Roman" w:cs="Times New Roman"/>
          <w:sz w:val="24"/>
        </w:rPr>
        <w:t>».</w:t>
      </w:r>
    </w:p>
    <w:p w:rsidR="00C71889" w:rsidRPr="00282F3F" w:rsidRDefault="00C71889" w:rsidP="00C71889">
      <w:pPr>
        <w:rPr>
          <w:rFonts w:ascii="Times New Roman" w:hAnsi="Times New Roman" w:cs="Times New Roman"/>
          <w:sz w:val="24"/>
          <w:szCs w:val="24"/>
        </w:rPr>
      </w:pPr>
      <w:r w:rsidRPr="00282F3F">
        <w:rPr>
          <w:rFonts w:ascii="Times New Roman" w:hAnsi="Times New Roman" w:cs="Times New Roman"/>
          <w:sz w:val="24"/>
          <w:szCs w:val="24"/>
        </w:rPr>
        <w:t>1. Ознакомиться с материалом учебника на стр.138-140.</w:t>
      </w:r>
    </w:p>
    <w:p w:rsidR="00C71889" w:rsidRPr="00282F3F" w:rsidRDefault="00C71889" w:rsidP="00C71889">
      <w:pPr>
        <w:rPr>
          <w:rFonts w:ascii="Times New Roman" w:hAnsi="Times New Roman" w:cs="Times New Roman"/>
          <w:sz w:val="24"/>
          <w:szCs w:val="24"/>
        </w:rPr>
      </w:pPr>
      <w:r w:rsidRPr="00282F3F">
        <w:rPr>
          <w:rFonts w:ascii="Times New Roman" w:hAnsi="Times New Roman" w:cs="Times New Roman"/>
          <w:sz w:val="24"/>
          <w:szCs w:val="24"/>
        </w:rPr>
        <w:t>2. Записать в тетради:</w:t>
      </w:r>
    </w:p>
    <w:p w:rsidR="00C71889" w:rsidRPr="00630106" w:rsidRDefault="00C71889" w:rsidP="00C71889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i/>
        </w:rPr>
      </w:pPr>
      <w:r w:rsidRPr="00306DF3">
        <w:rPr>
          <w:b/>
          <w:bCs/>
          <w:i/>
        </w:rPr>
        <w:t>Увертюра</w:t>
      </w:r>
      <w:r w:rsidRPr="00630106">
        <w:rPr>
          <w:i/>
        </w:rPr>
        <w:t xml:space="preserve"> </w:t>
      </w:r>
      <w:r w:rsidRPr="00630106">
        <w:rPr>
          <w:bCs/>
          <w:i/>
        </w:rPr>
        <w:t>- это музыка, которая открывает оперу, балет, драматический спектакль, кинофильм.</w:t>
      </w:r>
    </w:p>
    <w:p w:rsidR="00C71889" w:rsidRDefault="00C71889" w:rsidP="00C7188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306DF3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Программная увертюра</w:t>
      </w:r>
      <w:r w:rsidRPr="0063010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– это музыка, которая имеет специальную программу или сюжетное название.</w:t>
      </w:r>
    </w:p>
    <w:p w:rsidR="00C71889" w:rsidRPr="00630106" w:rsidRDefault="00C71889" w:rsidP="00C7188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306DF3">
        <w:rPr>
          <w:rFonts w:ascii="Times New Roman" w:hAnsi="Times New Roman" w:cs="Times New Roman"/>
          <w:b/>
          <w:i/>
          <w:sz w:val="24"/>
          <w:szCs w:val="24"/>
        </w:rPr>
        <w:t>Либретто</w:t>
      </w:r>
      <w:r w:rsidRPr="00630106">
        <w:rPr>
          <w:rFonts w:ascii="Times New Roman" w:hAnsi="Times New Roman" w:cs="Times New Roman"/>
          <w:i/>
          <w:sz w:val="24"/>
          <w:szCs w:val="24"/>
        </w:rPr>
        <w:t xml:space="preserve"> – это словесный текст большого музыкально-вокального произведения и краткое изложение содержания оперы, балета.</w:t>
      </w:r>
    </w:p>
    <w:p w:rsidR="00C71889" w:rsidRPr="00306DF3" w:rsidRDefault="00C71889" w:rsidP="00C71889">
      <w:pPr>
        <w:pStyle w:val="a6"/>
        <w:shd w:val="clear" w:color="auto" w:fill="FFFFFF"/>
        <w:spacing w:after="0" w:afterAutospacing="0"/>
        <w:contextualSpacing/>
        <w:jc w:val="center"/>
        <w:rPr>
          <w:color w:val="1D1D1B"/>
        </w:rPr>
      </w:pPr>
      <w:r w:rsidRPr="00306DF3">
        <w:rPr>
          <w:b/>
          <w:bCs/>
          <w:color w:val="1D1D1B"/>
        </w:rPr>
        <w:t>3.Теоретический материал для самостоятельного изучения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ind w:firstLine="708"/>
        <w:contextualSpacing/>
        <w:jc w:val="both"/>
      </w:pPr>
      <w:r w:rsidRPr="00630106">
        <w:t xml:space="preserve">Людвиг </w:t>
      </w:r>
      <w:proofErr w:type="spellStart"/>
      <w:r w:rsidRPr="00630106">
        <w:t>ван</w:t>
      </w:r>
      <w:proofErr w:type="spellEnd"/>
      <w:r w:rsidRPr="00630106">
        <w:t xml:space="preserve"> Бетховен – выдающийся немецкий композитор, представитель Венской классической школы.</w:t>
      </w:r>
      <w:r w:rsidRPr="00630106">
        <w:rPr>
          <w:b/>
          <w:bCs/>
        </w:rPr>
        <w:t> </w:t>
      </w:r>
      <w:r w:rsidRPr="00630106">
        <w:t>Он родился в музыкальной семье и с детства занимался музыкой.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Представители Венской классической школы: Моцарт и Гайдн, при знакомстве с младшим современником отмечали талант молодого композитора.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Бетховен оставил богатое музыкальное наследие и продолжал писать, когда потерял слух.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У него была прекрасная музыкальный память, и он мог представлять звучание музыки, не слыша её.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Он работал во всех жанрах, существовавших на тот момент. Писал сонаты, концерты, квартеты и симфонии.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Пробовал себя в опере, хоровой музыке, увертюрах, музыке к театральным постановкам. 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Слово «увертюра» имеет два значения. Одно означает концертное оркестровое, часто, программное произведение. Второе – оркестровое вступление к опере или балету.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Бетховен писал увертюры и как самостоятельное концертное произведение, и как вступление к операм и балетам.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В наследии композитора 8 симфонических увертюр и 3 увертюры к спектаклям: «Эгмонт», «Кориолан» и «Король Стефан».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Увертюру «Эгмонт» Бетховен написал в 1810 году.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Музыку к одноимённой трагедии Гёте заказал Бетховену директор придворных театров.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Бетховен был знаком с Гёте, ценил его творчество и уже не раз писал музыку на его стихи. 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К постановке «Эгмонт» Бетховен написал увертюру и 9 номеров.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Трагедия, опубликованная в 1788 году, была созвучна событиям в Вене в начале XIX века.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Наполеон приближался к Вене, после короткой осады Австрия капитулировала.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Сюжет трагедии основан на реальных событиях, предшествующих революции в Нидерландах в 1566 году.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Образ графа Эгмонта, созданный Гёте, отчасти художественный, отчасти исторический.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Граф выступал против испанского владычества, был предан герцогом Альбой и казнён</w:t>
      </w:r>
      <w:proofErr w:type="gramStart"/>
      <w:r w:rsidRPr="00630106">
        <w:t>.В</w:t>
      </w:r>
      <w:proofErr w:type="gramEnd"/>
      <w:r w:rsidRPr="00630106">
        <w:t xml:space="preserve"> сюжете трагедии есть и любовная линия.</w:t>
      </w:r>
      <w:r>
        <w:t xml:space="preserve"> </w:t>
      </w:r>
      <w:r w:rsidRPr="00630106">
        <w:t xml:space="preserve">Девушка </w:t>
      </w:r>
      <w:proofErr w:type="spellStart"/>
      <w:r w:rsidRPr="00630106">
        <w:t>Клерхен</w:t>
      </w:r>
      <w:proofErr w:type="spellEnd"/>
      <w:r w:rsidRPr="00630106">
        <w:t xml:space="preserve"> влюблена в Эгмонта, в неё же </w:t>
      </w:r>
      <w:proofErr w:type="gramStart"/>
      <w:r w:rsidRPr="00630106">
        <w:t>влюблен</w:t>
      </w:r>
      <w:proofErr w:type="gramEnd"/>
      <w:r w:rsidRPr="00630106">
        <w:t xml:space="preserve"> </w:t>
      </w:r>
      <w:proofErr w:type="spellStart"/>
      <w:r w:rsidRPr="00630106">
        <w:t>Бракенбург</w:t>
      </w:r>
      <w:proofErr w:type="spellEnd"/>
      <w:r w:rsidRPr="00630106">
        <w:t xml:space="preserve">. Мать </w:t>
      </w:r>
      <w:proofErr w:type="spellStart"/>
      <w:r w:rsidRPr="00630106">
        <w:t>Клерхен</w:t>
      </w:r>
      <w:proofErr w:type="spellEnd"/>
      <w:r w:rsidRPr="00630106">
        <w:t xml:space="preserve"> хочет выдать дочь за </w:t>
      </w:r>
      <w:proofErr w:type="spellStart"/>
      <w:r w:rsidRPr="00630106">
        <w:t>Бракенбурга</w:t>
      </w:r>
      <w:proofErr w:type="spellEnd"/>
      <w:r w:rsidRPr="00630106">
        <w:t>. 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Когда Альба арестовывает Эгмонта, защищающего права народа,</w:t>
      </w:r>
      <w:r>
        <w:t xml:space="preserve"> </w:t>
      </w:r>
      <w:proofErr w:type="spellStart"/>
      <w:r w:rsidRPr="00630106">
        <w:t>Клерхен</w:t>
      </w:r>
      <w:proofErr w:type="spellEnd"/>
      <w:r w:rsidRPr="00630106">
        <w:t>, подобно шекспировской Джульетте, решает выпить яд, чтобы умереть с любимым.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lastRenderedPageBreak/>
        <w:t>Увертюра быстро завоевала любовь зрителей и часто исполнялась, как</w:t>
      </w:r>
      <w:r>
        <w:t xml:space="preserve"> </w:t>
      </w:r>
      <w:r w:rsidRPr="00630106">
        <w:t>самостоятельное музыкальное произведение.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Бетховен сумел выразить в ней характерные для его творчества идеи: борьбы за свободу, героизм и надежду на светлое будущее.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Образ порабощённого народа отражает медленное вступление.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Обратимся к другому представителю Венской классической школы – Вольфгангу Амадею Моцарту.</w:t>
      </w:r>
      <w:r>
        <w:t xml:space="preserve"> </w:t>
      </w:r>
      <w:r w:rsidRPr="00630106">
        <w:t xml:space="preserve">Значительное место в его творчестве занимают </w:t>
      </w:r>
      <w:proofErr w:type="spellStart"/>
      <w:r w:rsidRPr="00630106">
        <w:t>оперы</w:t>
      </w:r>
      <w:proofErr w:type="gramStart"/>
      <w:r w:rsidRPr="00630106">
        <w:t>.У</w:t>
      </w:r>
      <w:proofErr w:type="gramEnd"/>
      <w:r w:rsidRPr="00630106">
        <w:t>вертюра</w:t>
      </w:r>
      <w:proofErr w:type="spellEnd"/>
      <w:r w:rsidRPr="00630106">
        <w:t xml:space="preserve"> исполняется при закрытом занавесе или затемнённых декорациях.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Обычно в этот момент зрители заканчивают усаживаться на местах, вбегают последние опоздавшие, и спектакль начинается.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Не нужно знать сюжет произведения и читать либретто, чтобы догадаться, что сейчас зрители окунутся в лёгкую комедию. Сама музыка настраивает нас на нужный лад.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Слово «либретто» также имеет два значения. Это либо словесный текст большого музыкально-вокального произведения, либо краткое изложение содержания оперы, балета.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 xml:space="preserve">Автор первых русских классических опер </w:t>
      </w:r>
      <w:proofErr w:type="gramStart"/>
      <w:r w:rsidRPr="00630106">
        <w:t>–М</w:t>
      </w:r>
      <w:proofErr w:type="gramEnd"/>
      <w:r w:rsidRPr="00630106">
        <w:t>ихаил Иванович Глинка перенимал опыт иностранных композиторов.</w:t>
      </w:r>
      <w:r>
        <w:t xml:space="preserve"> </w:t>
      </w:r>
      <w:r w:rsidRPr="00630106">
        <w:t>Согласно итальянской традиции, его оперы начинаются с увертюры.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  <w:r w:rsidRPr="00630106">
        <w:t>Увертюра включает в себя лейтмотивы основных героев или эпизодов, основные музыкальные темы.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ind w:firstLine="708"/>
        <w:contextualSpacing/>
        <w:jc w:val="both"/>
      </w:pPr>
      <w:r w:rsidRPr="00630106">
        <w:t>Часто оперные и балетные увертюры включаются в концерты мировых исполнителей и звучат, как отдельный законченный номер программы.</w:t>
      </w:r>
    </w:p>
    <w:p w:rsidR="00C71889" w:rsidRPr="00630106" w:rsidRDefault="00C71889" w:rsidP="00C71889">
      <w:pPr>
        <w:pStyle w:val="a6"/>
        <w:shd w:val="clear" w:color="auto" w:fill="FFFFFF"/>
        <w:spacing w:after="0" w:afterAutospacing="0"/>
        <w:contextualSpacing/>
        <w:jc w:val="both"/>
      </w:pPr>
    </w:p>
    <w:p w:rsidR="00C71889" w:rsidRPr="00630106" w:rsidRDefault="00C71889" w:rsidP="00C7188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C71889" w:rsidRPr="00306DF3" w:rsidRDefault="00C71889" w:rsidP="00C7188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306DF3">
        <w:rPr>
          <w:rFonts w:ascii="Times New Roman" w:hAnsi="Times New Roman" w:cs="Times New Roman"/>
          <w:sz w:val="24"/>
          <w:szCs w:val="24"/>
          <w:shd w:val="clear" w:color="auto" w:fill="FFFFFF"/>
        </w:rPr>
        <w:t>. Прослушивание увертюры «Эгмонт» Л. Бетховена</w:t>
      </w:r>
    </w:p>
    <w:p w:rsidR="00C71889" w:rsidRDefault="00C71889" w:rsidP="00C7188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06DF3">
        <w:rPr>
          <w:rFonts w:ascii="Times New Roman" w:hAnsi="Times New Roman" w:cs="Times New Roman"/>
          <w:color w:val="000000"/>
          <w:sz w:val="24"/>
          <w:szCs w:val="24"/>
        </w:rPr>
        <w:t>Д/</w:t>
      </w:r>
      <w:proofErr w:type="spellStart"/>
      <w:r w:rsidRPr="00306DF3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306DF3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Ознакомиться кратким содержанием  увертюры</w:t>
      </w:r>
      <w:r w:rsidRPr="00306DF3">
        <w:rPr>
          <w:rFonts w:ascii="Times New Roman" w:hAnsi="Times New Roman" w:cs="Times New Roman"/>
          <w:color w:val="000000"/>
          <w:sz w:val="24"/>
          <w:szCs w:val="24"/>
        </w:rPr>
        <w:t xml:space="preserve"> «Эгмонт»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(интернет-ресурсы).</w:t>
      </w:r>
    </w:p>
    <w:p w:rsidR="00C71889" w:rsidRPr="00306DF3" w:rsidRDefault="00C71889" w:rsidP="00C7188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Электронная  почта</w:t>
      </w:r>
      <w:r w:rsidRPr="00ED7BD0">
        <w:rPr>
          <w:rFonts w:ascii="Times New Roman" w:eastAsia="Times New Roman" w:hAnsi="Times New Roman" w:cs="Times New Roman"/>
        </w:rPr>
        <w:t xml:space="preserve"> </w:t>
      </w:r>
      <w:hyperlink r:id="rId4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ватсап</w:t>
      </w:r>
      <w:proofErr w:type="spellEnd"/>
      <w:r>
        <w:rPr>
          <w:rFonts w:ascii="Times New Roman" w:eastAsia="Times New Roman" w:hAnsi="Times New Roman" w:cs="Times New Roman"/>
        </w:rPr>
        <w:t>:</w:t>
      </w:r>
      <w:r w:rsidRPr="00ED7BD0">
        <w:rPr>
          <w:rFonts w:ascii="Times New Roman" w:eastAsia="Times New Roman" w:hAnsi="Times New Roman" w:cs="Times New Roman"/>
        </w:rPr>
        <w:t xml:space="preserve"> 89510684012</w:t>
      </w:r>
    </w:p>
    <w:p w:rsidR="00920A7B" w:rsidRDefault="00920A7B"/>
    <w:p w:rsidR="00920A7B" w:rsidRDefault="00920A7B"/>
    <w:p w:rsidR="00920A7B" w:rsidRDefault="00920A7B"/>
    <w:sectPr w:rsidR="00920A7B" w:rsidSect="00920A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2E14F1"/>
    <w:rsid w:val="00434D12"/>
    <w:rsid w:val="00897E66"/>
    <w:rsid w:val="00920A7B"/>
    <w:rsid w:val="00A60937"/>
    <w:rsid w:val="00B5062E"/>
    <w:rsid w:val="00C71889"/>
    <w:rsid w:val="00E37230"/>
    <w:rsid w:val="00E43B1C"/>
    <w:rsid w:val="00EE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E37230"/>
    <w:rPr>
      <w:b/>
      <w:bCs/>
    </w:rPr>
  </w:style>
  <w:style w:type="paragraph" w:styleId="a6">
    <w:name w:val="Normal (Web)"/>
    <w:basedOn w:val="a"/>
    <w:uiPriority w:val="99"/>
    <w:semiHidden/>
    <w:unhideWhenUsed/>
    <w:rsid w:val="00C7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su3.0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5</cp:revision>
  <dcterms:created xsi:type="dcterms:W3CDTF">2020-03-26T06:13:00Z</dcterms:created>
  <dcterms:modified xsi:type="dcterms:W3CDTF">2020-04-09T19:52:00Z</dcterms:modified>
</cp:coreProperties>
</file>